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Carpenter Job Description</w:t>
      </w:r>
    </w:p>
    <w:p/>
    <w:p/>
    <w:p>
      <w:r>
        <w:t xml:space="preserve">A Carpenter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Carpenter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